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E22CE" w14:textId="77777777" w:rsidR="00725A4C" w:rsidRDefault="00725A4C" w:rsidP="006F6E13">
      <w:pPr>
        <w:pStyle w:val="NormalWeb"/>
        <w:jc w:val="both"/>
        <w:rPr>
          <w:rFonts w:ascii="MyriadPro" w:hAnsi="MyriadPro"/>
        </w:rPr>
      </w:pPr>
      <w:r>
        <w:rPr>
          <w:rFonts w:ascii="MyriadPro" w:hAnsi="MyriadPro"/>
        </w:rPr>
        <w:t>PHC reforms have been an integral part of health sector reforms, which in turn have</w:t>
      </w:r>
      <w:r>
        <w:rPr>
          <w:rFonts w:ascii="MyriadPro" w:hAnsi="MyriadPro"/>
          <w:lang w:val="ka-GE"/>
        </w:rPr>
        <w:t xml:space="preserve"> </w:t>
      </w:r>
      <w:r>
        <w:rPr>
          <w:rFonts w:ascii="MyriadPro" w:hAnsi="MyriadPro"/>
        </w:rPr>
        <w:t xml:space="preserve">been greatly influenced by the political developments that have taken place in Georgia. These reforms can be divided into four distinct periods: 1994–1999, 2000–2006, 2007–2012 and from 2013 to the present. </w:t>
      </w:r>
    </w:p>
    <w:p w14:paraId="20EA3631" w14:textId="66E39EAD" w:rsidR="000F39AF" w:rsidRDefault="00725A4C" w:rsidP="000F39AF">
      <w:pPr>
        <w:pStyle w:val="NormalWeb"/>
        <w:jc w:val="both"/>
        <w:rPr>
          <w:rFonts w:ascii="MyriadPro" w:hAnsi="MyriadPro"/>
        </w:rPr>
      </w:pPr>
      <w:r w:rsidRPr="00725A4C">
        <w:rPr>
          <w:rFonts w:ascii="MyriadPro" w:hAnsi="MyriadPro"/>
        </w:rPr>
        <w:t>With the financial support of donor organization, 178 PHC facilities were rehabilitated and equipped in 2007-2011.  In 2008 social assistance - 2000 GEL was given to 777 rural doctors to buy standard PHC equipment. The status of entrepreneur natural person was assigned to rural out-patient facilities in 2009.</w:t>
      </w:r>
    </w:p>
    <w:p w14:paraId="454B3873" w14:textId="1C52C0DC" w:rsidR="00744856" w:rsidRPr="00744856" w:rsidRDefault="00744856" w:rsidP="000F39AF">
      <w:pPr>
        <w:pStyle w:val="NormalWeb"/>
        <w:jc w:val="both"/>
        <w:rPr>
          <w:rFonts w:ascii="MyriadPro" w:hAnsi="MyriadPro"/>
        </w:rPr>
      </w:pPr>
      <w:r w:rsidRPr="00744856">
        <w:rPr>
          <w:rFonts w:ascii="MyriadPro" w:hAnsi="MyriadPro"/>
        </w:rPr>
        <w:t>In 2012 the Government of Georgia developed a different attitude to PHC facilities located in district centers and cities. The PHC, out-patient and ambulance services and infrastructure are being integrated with newly established medical centers at district level</w:t>
      </w:r>
      <w:r>
        <w:rPr>
          <w:rFonts w:ascii="MyriadPro" w:hAnsi="MyriadPro"/>
          <w:lang w:val="ka-GE"/>
        </w:rPr>
        <w:t xml:space="preserve">. </w:t>
      </w:r>
      <w:r w:rsidRPr="00744856">
        <w:rPr>
          <w:rFonts w:ascii="MyriadPro" w:hAnsi="MyriadPro"/>
          <w:lang w:val="ka-GE"/>
        </w:rPr>
        <w:t>The village doctor / nurse teams are functioning in the village</w:t>
      </w:r>
      <w:r>
        <w:rPr>
          <w:rFonts w:ascii="MyriadPro" w:hAnsi="MyriadPro"/>
        </w:rPr>
        <w:t>s.</w:t>
      </w:r>
    </w:p>
    <w:p w14:paraId="4B413AC4" w14:textId="315ADD1F" w:rsidR="008543E2" w:rsidRPr="008543E2" w:rsidRDefault="000F39AF" w:rsidP="006F6E13">
      <w:pPr>
        <w:pStyle w:val="NormalWeb"/>
        <w:jc w:val="both"/>
        <w:rPr>
          <w:shd w:val="clear" w:color="auto" w:fill="FFFFFF"/>
          <w:lang w:val="ka-GE"/>
        </w:rPr>
      </w:pPr>
      <w:r w:rsidRPr="000F39AF">
        <w:rPr>
          <w:shd w:val="clear" w:color="auto" w:fill="FFFFFF"/>
        </w:rPr>
        <w:t>In order to strengthen the role of the rural doctor, in the first quarter of 2014, the government took the responsibility to manage of the "Rural Doctor" program.</w:t>
      </w:r>
      <w:r>
        <w:rPr>
          <w:shd w:val="clear" w:color="auto" w:fill="FFFFFF"/>
        </w:rPr>
        <w:t xml:space="preserve"> </w:t>
      </w:r>
      <w:r w:rsidRPr="000F39AF">
        <w:rPr>
          <w:shd w:val="clear" w:color="auto" w:fill="FFFFFF"/>
        </w:rPr>
        <w:t>Salary of doctors and nurses increased by 30% from May 2014 (the doctor's salary was 500 GEL and became 650 GEL; the salary of the nurses was GEL 300 and became 455 GEL).</w:t>
      </w:r>
      <w:r w:rsidR="008543E2">
        <w:rPr>
          <w:shd w:val="clear" w:color="auto" w:fill="FFFFFF"/>
        </w:rPr>
        <w:t xml:space="preserve"> </w:t>
      </w:r>
      <w:r w:rsidR="008543E2" w:rsidRPr="008543E2">
        <w:rPr>
          <w:rFonts w:ascii="MyriadPro" w:hAnsi="MyriadPro"/>
        </w:rPr>
        <w:t xml:space="preserve">For the purpose of improving the quality of outpatient services, in 2014 82 </w:t>
      </w:r>
      <w:r w:rsidR="008543E2">
        <w:rPr>
          <w:rFonts w:ascii="MyriadPro" w:hAnsi="MyriadPro"/>
        </w:rPr>
        <w:t>ambulatories</w:t>
      </w:r>
      <w:r w:rsidR="008543E2" w:rsidRPr="008543E2">
        <w:rPr>
          <w:rFonts w:ascii="MyriadPro" w:hAnsi="MyriadPro"/>
        </w:rPr>
        <w:t xml:space="preserve"> have been built and equipped.</w:t>
      </w:r>
      <w:r w:rsidR="008543E2">
        <w:rPr>
          <w:rFonts w:ascii="MyriadPro" w:hAnsi="MyriadPro"/>
        </w:rPr>
        <w:t xml:space="preserve"> </w:t>
      </w:r>
      <w:r w:rsidR="008543E2" w:rsidRPr="008543E2">
        <w:rPr>
          <w:rFonts w:ascii="MyriadPro" w:hAnsi="MyriadPro"/>
        </w:rPr>
        <w:t>In 2019-2020, up to 700 outpatients will be constructed / rehabilitated</w:t>
      </w:r>
      <w:r w:rsidR="008543E2">
        <w:rPr>
          <w:rFonts w:ascii="MyriadPro" w:hAnsi="MyriadPro"/>
          <w:lang w:val="ka-GE"/>
        </w:rPr>
        <w:t>.</w:t>
      </w:r>
    </w:p>
    <w:p w14:paraId="7BDCDFBF" w14:textId="77777777" w:rsidR="006F6E13" w:rsidRPr="006F6E13" w:rsidRDefault="006F6E13" w:rsidP="006F6E13">
      <w:pPr>
        <w:pStyle w:val="NormalWeb"/>
      </w:pPr>
      <w:r>
        <w:rPr>
          <w:rFonts w:ascii="MyriadPro" w:hAnsi="MyriadPro"/>
        </w:rPr>
        <w:t xml:space="preserve">Under current legislation PHC market entry is straightforward, and commencement of PHC service provision requires only medical personnel certification. For high-risk PHC services such as infectious diseases, radiology, dermatology, sexually transmitted diseases, TB, and interventions with </w:t>
      </w:r>
      <w:proofErr w:type="spellStart"/>
      <w:r>
        <w:rPr>
          <w:rFonts w:ascii="MyriadPro" w:hAnsi="MyriadPro"/>
        </w:rPr>
        <w:t>anaesthetics</w:t>
      </w:r>
      <w:proofErr w:type="spellEnd"/>
      <w:r>
        <w:rPr>
          <w:rFonts w:ascii="MyriadPro" w:hAnsi="MyriadPro"/>
        </w:rPr>
        <w:t xml:space="preserve">, specific technical requirements have been established. </w:t>
      </w:r>
    </w:p>
    <w:p w14:paraId="5A2C3E1E" w14:textId="336F894A" w:rsidR="006F6E13" w:rsidRPr="00BB27D5" w:rsidRDefault="00725A4C" w:rsidP="006F6E13">
      <w:pPr>
        <w:pStyle w:val="NormalWeb"/>
        <w:jc w:val="both"/>
        <w:rPr>
          <w:rFonts w:ascii="MyriadPro" w:hAnsi="MyriadPro"/>
          <w:lang w:val="ka-GE"/>
        </w:rPr>
      </w:pPr>
      <w:r>
        <w:rPr>
          <w:rFonts w:ascii="MyriadPro" w:hAnsi="MyriadPro"/>
        </w:rPr>
        <w:t xml:space="preserve">Primary care services from the State-funded </w:t>
      </w:r>
      <w:proofErr w:type="spellStart"/>
      <w:r>
        <w:rPr>
          <w:rFonts w:ascii="MyriadPro" w:hAnsi="MyriadPro"/>
        </w:rPr>
        <w:t>programmes</w:t>
      </w:r>
      <w:proofErr w:type="spellEnd"/>
      <w:r>
        <w:rPr>
          <w:rFonts w:ascii="MyriadPro" w:hAnsi="MyriadPro"/>
        </w:rPr>
        <w:t xml:space="preserve"> are provided through the Universal Health Coverage </w:t>
      </w:r>
      <w:proofErr w:type="spellStart"/>
      <w:r>
        <w:rPr>
          <w:rFonts w:ascii="MyriadPro" w:hAnsi="MyriadPro"/>
        </w:rPr>
        <w:t>Programme</w:t>
      </w:r>
      <w:proofErr w:type="spellEnd"/>
      <w:r>
        <w:rPr>
          <w:rFonts w:ascii="MyriadPro" w:hAnsi="MyriadPro"/>
        </w:rPr>
        <w:t xml:space="preserve">, the Rural Doctors </w:t>
      </w:r>
      <w:proofErr w:type="spellStart"/>
      <w:r>
        <w:rPr>
          <w:rFonts w:ascii="MyriadPro" w:hAnsi="MyriadPro"/>
        </w:rPr>
        <w:t>Programme</w:t>
      </w:r>
      <w:proofErr w:type="spellEnd"/>
      <w:r>
        <w:rPr>
          <w:rFonts w:ascii="MyriadPro" w:hAnsi="MyriadPro"/>
        </w:rPr>
        <w:t xml:space="preserve"> and other vertical </w:t>
      </w:r>
      <w:proofErr w:type="spellStart"/>
      <w:r>
        <w:rPr>
          <w:rFonts w:ascii="MyriadPro" w:hAnsi="MyriadPro"/>
        </w:rPr>
        <w:t>programmes</w:t>
      </w:r>
      <w:proofErr w:type="spellEnd"/>
      <w:r>
        <w:rPr>
          <w:rFonts w:ascii="MyriadPro" w:hAnsi="MyriadPro"/>
        </w:rPr>
        <w:t xml:space="preserve">. </w:t>
      </w:r>
      <w:r w:rsidR="00BB27D5">
        <w:rPr>
          <w:rFonts w:ascii="MyriadPro" w:hAnsi="MyriadPro"/>
        </w:rPr>
        <w:t>R</w:t>
      </w:r>
      <w:r w:rsidR="00BB27D5" w:rsidRPr="00BB27D5">
        <w:rPr>
          <w:rFonts w:ascii="MyriadPro" w:hAnsi="MyriadPro"/>
        </w:rPr>
        <w:t>ural Doctors Program beneficiaries are rural residents who receive primary care services within the program.</w:t>
      </w:r>
      <w:r w:rsidR="00BB27D5">
        <w:rPr>
          <w:rFonts w:ascii="MyriadPro" w:hAnsi="MyriadPro"/>
        </w:rPr>
        <w:t xml:space="preserve"> </w:t>
      </w:r>
      <w:r w:rsidR="006F6E13">
        <w:rPr>
          <w:rFonts w:ascii="MyriadPro" w:hAnsi="MyriadPro"/>
        </w:rPr>
        <w:t xml:space="preserve">The only difference between services under the Universal Health Coverage </w:t>
      </w:r>
      <w:proofErr w:type="spellStart"/>
      <w:r w:rsidR="006F6E13">
        <w:rPr>
          <w:rFonts w:ascii="MyriadPro" w:hAnsi="MyriadPro"/>
        </w:rPr>
        <w:t>Programme</w:t>
      </w:r>
      <w:proofErr w:type="spellEnd"/>
      <w:r w:rsidR="006F6E13">
        <w:rPr>
          <w:rFonts w:ascii="MyriadPro" w:hAnsi="MyriadPro"/>
        </w:rPr>
        <w:t xml:space="preserve"> and those under the Rural Doctors </w:t>
      </w:r>
      <w:proofErr w:type="spellStart"/>
      <w:r w:rsidR="006F6E13">
        <w:rPr>
          <w:rFonts w:ascii="MyriadPro" w:hAnsi="MyriadPro"/>
        </w:rPr>
        <w:t>Programme</w:t>
      </w:r>
      <w:proofErr w:type="spellEnd"/>
      <w:r w:rsidR="006F6E13">
        <w:rPr>
          <w:rFonts w:ascii="MyriadPro" w:hAnsi="MyriadPro"/>
        </w:rPr>
        <w:t xml:space="preserve"> is that the latter covers diagnostic and laboratory tests at a minimal level and does not cover specialist consultations</w:t>
      </w:r>
      <w:r w:rsidR="008543E2">
        <w:rPr>
          <w:rFonts w:ascii="MyriadPro" w:hAnsi="MyriadPro"/>
          <w:lang w:val="ka-GE"/>
        </w:rPr>
        <w:t xml:space="preserve">. </w:t>
      </w:r>
      <w:r w:rsidR="00BB27D5" w:rsidRPr="00BB27D5">
        <w:rPr>
          <w:rFonts w:ascii="MyriadPro" w:hAnsi="MyriadPro"/>
          <w:lang w:val="ka-GE"/>
        </w:rPr>
        <w:t>The cost of a rural doctor's service is estimated at 650 lari per month and nurses / parshels - 455 lari per month. Funding for the Universal Health Program for the planned outpatient services is financed by capital method.</w:t>
      </w:r>
      <w:r w:rsidR="00BB27D5">
        <w:rPr>
          <w:rFonts w:ascii="MyriadPro" w:hAnsi="MyriadPro"/>
          <w:lang w:val="ka-GE"/>
        </w:rPr>
        <w:t xml:space="preserve"> </w:t>
      </w:r>
      <w:bookmarkStart w:id="0" w:name="_GoBack"/>
      <w:bookmarkEnd w:id="0"/>
      <w:r w:rsidR="006F6E13">
        <w:rPr>
          <w:rFonts w:ascii="MyriadPro" w:hAnsi="MyriadPro"/>
        </w:rPr>
        <w:t xml:space="preserve">After the introduction of the Universal Health Coverage </w:t>
      </w:r>
      <w:proofErr w:type="spellStart"/>
      <w:r w:rsidR="006F6E13">
        <w:rPr>
          <w:rFonts w:ascii="MyriadPro" w:hAnsi="MyriadPro"/>
        </w:rPr>
        <w:t>Programme</w:t>
      </w:r>
      <w:proofErr w:type="spellEnd"/>
      <w:r w:rsidR="006F6E13">
        <w:rPr>
          <w:rFonts w:ascii="MyriadPro" w:hAnsi="MyriadPro"/>
        </w:rPr>
        <w:t>, the number of visits to PHC facilities per capita per year increased from 2.0 in 2012 to 3.5 in 2017 in Georgia.</w:t>
      </w:r>
    </w:p>
    <w:p w14:paraId="1A803AA3" w14:textId="3B730FFF" w:rsidR="003B3316" w:rsidRPr="008543E2" w:rsidRDefault="003B3316" w:rsidP="006F6E13">
      <w:pPr>
        <w:pStyle w:val="NormalWeb"/>
        <w:jc w:val="both"/>
        <w:rPr>
          <w:lang w:val="ka-GE"/>
        </w:rPr>
      </w:pPr>
      <w:r w:rsidRPr="003B3316">
        <w:rPr>
          <w:lang w:val="ka-GE"/>
        </w:rPr>
        <w:t>Since 2016, the American Medical Journal (BMJ) Online Platform has been launched with the support of the United States Diseases Reduction Agency (DTRA). Georgian physicians will be able to use BMJ training resources for three years.</w:t>
      </w:r>
    </w:p>
    <w:p w14:paraId="3C7B9EE7" w14:textId="78A60B00" w:rsidR="008543E2" w:rsidRPr="00216C4B" w:rsidRDefault="006F6E13" w:rsidP="00216C4B">
      <w:pPr>
        <w:pStyle w:val="NormalWeb"/>
        <w:jc w:val="both"/>
        <w:rPr>
          <w:rFonts w:ascii="MyriadPro" w:hAnsi="MyriadPro"/>
        </w:rPr>
      </w:pPr>
      <w:r>
        <w:rPr>
          <w:rFonts w:ascii="MyriadPro" w:hAnsi="MyriadPro"/>
        </w:rPr>
        <w:t xml:space="preserve">The Ministry of Health, </w:t>
      </w:r>
      <w:proofErr w:type="spellStart"/>
      <w:r>
        <w:rPr>
          <w:rFonts w:ascii="MyriadPro" w:hAnsi="MyriadPro"/>
        </w:rPr>
        <w:t>Labour</w:t>
      </w:r>
      <w:proofErr w:type="spellEnd"/>
      <w:r>
        <w:rPr>
          <w:rFonts w:ascii="MyriadPro" w:hAnsi="MyriadPro"/>
        </w:rPr>
        <w:t xml:space="preserve"> and Social Affairs recently introduced “E-Health” – an innovative, comprehensive electronic information system to capture information on all aspects of health care in Georgia. </w:t>
      </w:r>
      <w:r w:rsidR="008543E2" w:rsidRPr="00216C4B">
        <w:rPr>
          <w:rFonts w:ascii="MyriadPro" w:hAnsi="MyriadPro"/>
        </w:rPr>
        <w:t xml:space="preserve">In 2016, a case-based electronic reporting system for primary health care institutions was implemented throughout the country. Statisticians </w:t>
      </w:r>
      <w:r w:rsidR="008543E2" w:rsidRPr="00216C4B">
        <w:rPr>
          <w:rFonts w:ascii="MyriadPro" w:hAnsi="MyriadPro"/>
        </w:rPr>
        <w:lastRenderedPageBreak/>
        <w:t xml:space="preserve">from all outpatient health institutions were trained by Medical Statistics Department staff of NCDC. </w:t>
      </w:r>
    </w:p>
    <w:p w14:paraId="6E57E40E" w14:textId="77777777" w:rsidR="006F6E13" w:rsidRDefault="006F6E13" w:rsidP="006F6E13">
      <w:pPr>
        <w:pStyle w:val="NormalWeb"/>
      </w:pPr>
    </w:p>
    <w:p w14:paraId="3CD4E126" w14:textId="77777777" w:rsidR="006F6E13" w:rsidRDefault="006F6E13" w:rsidP="006F6E13">
      <w:pPr>
        <w:pStyle w:val="NormalWeb"/>
      </w:pPr>
    </w:p>
    <w:p w14:paraId="4DCE5694" w14:textId="77777777" w:rsidR="006F6E13" w:rsidRDefault="006F6E13" w:rsidP="006F6E13">
      <w:pPr>
        <w:pStyle w:val="NormalWeb"/>
      </w:pPr>
    </w:p>
    <w:p w14:paraId="7FDC5B8E" w14:textId="77777777" w:rsidR="006F6E13" w:rsidRDefault="006F6E13" w:rsidP="006F6E13">
      <w:pPr>
        <w:pStyle w:val="NormalWeb"/>
      </w:pPr>
    </w:p>
    <w:p w14:paraId="43B15717" w14:textId="77777777" w:rsidR="00725A4C" w:rsidRDefault="00725A4C" w:rsidP="00725A4C">
      <w:pPr>
        <w:pStyle w:val="NormalWeb"/>
      </w:pPr>
    </w:p>
    <w:p w14:paraId="0566D49E" w14:textId="77777777" w:rsidR="00725A4C" w:rsidRPr="00725A4C" w:rsidRDefault="00725A4C" w:rsidP="00725A4C">
      <w:pPr>
        <w:pStyle w:val="NormalWeb"/>
      </w:pPr>
    </w:p>
    <w:p w14:paraId="54F75AE8" w14:textId="77777777" w:rsidR="00725A4C" w:rsidRDefault="00725A4C" w:rsidP="00725A4C">
      <w:pPr>
        <w:pStyle w:val="ListParagraph"/>
        <w:spacing w:line="360" w:lineRule="auto"/>
        <w:ind w:left="0"/>
        <w:rPr>
          <w:rFonts w:cs="Arial"/>
          <w:bCs/>
          <w:sz w:val="22"/>
          <w:szCs w:val="22"/>
        </w:rPr>
      </w:pPr>
    </w:p>
    <w:p w14:paraId="30676840" w14:textId="77777777" w:rsidR="00725A4C" w:rsidRPr="00725A4C" w:rsidRDefault="00725A4C" w:rsidP="00725A4C">
      <w:pPr>
        <w:pStyle w:val="ListParagraph"/>
        <w:spacing w:line="360" w:lineRule="auto"/>
        <w:ind w:left="0"/>
        <w:rPr>
          <w:rFonts w:cs="Arial"/>
          <w:sz w:val="22"/>
          <w:szCs w:val="22"/>
        </w:rPr>
      </w:pPr>
    </w:p>
    <w:sectPr w:rsidR="00725A4C" w:rsidRPr="00725A4C" w:rsidSect="00E323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yriadPro">
    <w:altName w:val="Cambria"/>
    <w:panose1 w:val="020B0503030403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4C"/>
    <w:rsid w:val="000F39AF"/>
    <w:rsid w:val="00216C4B"/>
    <w:rsid w:val="003B3316"/>
    <w:rsid w:val="006F6E13"/>
    <w:rsid w:val="00725A4C"/>
    <w:rsid w:val="00744856"/>
    <w:rsid w:val="008543E2"/>
    <w:rsid w:val="008A71AF"/>
    <w:rsid w:val="00BB27D5"/>
    <w:rsid w:val="00E3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8902"/>
  <w15:chartTrackingRefBased/>
  <w15:docId w15:val="{3088461E-A449-754A-A919-E99DE12F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A4C"/>
    <w:rPr>
      <w:rFonts w:ascii="Times New Roman" w:eastAsia="Times New Roman" w:hAnsi="Times New Roman" w:cs="Times New Roman"/>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725A4C"/>
    <w:pPr>
      <w:spacing w:before="200" w:after="200" w:line="276" w:lineRule="auto"/>
      <w:ind w:left="720"/>
      <w:jc w:val="both"/>
    </w:pPr>
    <w:rPr>
      <w:rFonts w:ascii="Sylfaen" w:hAnsi="Sylfaen"/>
      <w:sz w:val="20"/>
      <w:szCs w:val="20"/>
      <w:lang w:val="ka-GE" w:eastAsia="en-US"/>
    </w:rPr>
  </w:style>
  <w:style w:type="paragraph" w:styleId="NormalWeb">
    <w:name w:val="Normal (Web)"/>
    <w:basedOn w:val="Normal"/>
    <w:uiPriority w:val="99"/>
    <w:unhideWhenUsed/>
    <w:rsid w:val="00725A4C"/>
    <w:pPr>
      <w:spacing w:before="100" w:beforeAutospacing="1" w:after="100" w:afterAutospacing="1"/>
    </w:pPr>
    <w:rPr>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F39AF"/>
    <w:rPr>
      <w:rFonts w:ascii="Sylfaen" w:eastAsia="Times New Roman" w:hAnsi="Sylfaen" w:cs="Times New Roman"/>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3686">
      <w:bodyDiv w:val="1"/>
      <w:marLeft w:val="0"/>
      <w:marRight w:val="0"/>
      <w:marTop w:val="0"/>
      <w:marBottom w:val="0"/>
      <w:divBdr>
        <w:top w:val="none" w:sz="0" w:space="0" w:color="auto"/>
        <w:left w:val="none" w:sz="0" w:space="0" w:color="auto"/>
        <w:bottom w:val="none" w:sz="0" w:space="0" w:color="auto"/>
        <w:right w:val="none" w:sz="0" w:space="0" w:color="auto"/>
      </w:divBdr>
      <w:divsChild>
        <w:div w:id="696540397">
          <w:marLeft w:val="0"/>
          <w:marRight w:val="0"/>
          <w:marTop w:val="0"/>
          <w:marBottom w:val="0"/>
          <w:divBdr>
            <w:top w:val="none" w:sz="0" w:space="0" w:color="auto"/>
            <w:left w:val="none" w:sz="0" w:space="0" w:color="auto"/>
            <w:bottom w:val="none" w:sz="0" w:space="0" w:color="auto"/>
            <w:right w:val="none" w:sz="0" w:space="0" w:color="auto"/>
          </w:divBdr>
          <w:divsChild>
            <w:div w:id="1202212340">
              <w:marLeft w:val="0"/>
              <w:marRight w:val="0"/>
              <w:marTop w:val="0"/>
              <w:marBottom w:val="0"/>
              <w:divBdr>
                <w:top w:val="none" w:sz="0" w:space="0" w:color="auto"/>
                <w:left w:val="none" w:sz="0" w:space="0" w:color="auto"/>
                <w:bottom w:val="none" w:sz="0" w:space="0" w:color="auto"/>
                <w:right w:val="none" w:sz="0" w:space="0" w:color="auto"/>
              </w:divBdr>
              <w:divsChild>
                <w:div w:id="1765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806">
      <w:bodyDiv w:val="1"/>
      <w:marLeft w:val="0"/>
      <w:marRight w:val="0"/>
      <w:marTop w:val="0"/>
      <w:marBottom w:val="0"/>
      <w:divBdr>
        <w:top w:val="none" w:sz="0" w:space="0" w:color="auto"/>
        <w:left w:val="none" w:sz="0" w:space="0" w:color="auto"/>
        <w:bottom w:val="none" w:sz="0" w:space="0" w:color="auto"/>
        <w:right w:val="none" w:sz="0" w:space="0" w:color="auto"/>
      </w:divBdr>
      <w:divsChild>
        <w:div w:id="1701466358">
          <w:marLeft w:val="0"/>
          <w:marRight w:val="0"/>
          <w:marTop w:val="0"/>
          <w:marBottom w:val="0"/>
          <w:divBdr>
            <w:top w:val="none" w:sz="0" w:space="0" w:color="auto"/>
            <w:left w:val="none" w:sz="0" w:space="0" w:color="auto"/>
            <w:bottom w:val="none" w:sz="0" w:space="0" w:color="auto"/>
            <w:right w:val="none" w:sz="0" w:space="0" w:color="auto"/>
          </w:divBdr>
          <w:divsChild>
            <w:div w:id="797140728">
              <w:marLeft w:val="0"/>
              <w:marRight w:val="0"/>
              <w:marTop w:val="0"/>
              <w:marBottom w:val="0"/>
              <w:divBdr>
                <w:top w:val="none" w:sz="0" w:space="0" w:color="auto"/>
                <w:left w:val="none" w:sz="0" w:space="0" w:color="auto"/>
                <w:bottom w:val="none" w:sz="0" w:space="0" w:color="auto"/>
                <w:right w:val="none" w:sz="0" w:space="0" w:color="auto"/>
              </w:divBdr>
              <w:divsChild>
                <w:div w:id="15736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9288">
      <w:bodyDiv w:val="1"/>
      <w:marLeft w:val="0"/>
      <w:marRight w:val="0"/>
      <w:marTop w:val="0"/>
      <w:marBottom w:val="0"/>
      <w:divBdr>
        <w:top w:val="none" w:sz="0" w:space="0" w:color="auto"/>
        <w:left w:val="none" w:sz="0" w:space="0" w:color="auto"/>
        <w:bottom w:val="none" w:sz="0" w:space="0" w:color="auto"/>
        <w:right w:val="none" w:sz="0" w:space="0" w:color="auto"/>
      </w:divBdr>
      <w:divsChild>
        <w:div w:id="1179387708">
          <w:marLeft w:val="0"/>
          <w:marRight w:val="0"/>
          <w:marTop w:val="0"/>
          <w:marBottom w:val="0"/>
          <w:divBdr>
            <w:top w:val="none" w:sz="0" w:space="0" w:color="auto"/>
            <w:left w:val="none" w:sz="0" w:space="0" w:color="auto"/>
            <w:bottom w:val="none" w:sz="0" w:space="0" w:color="auto"/>
            <w:right w:val="none" w:sz="0" w:space="0" w:color="auto"/>
          </w:divBdr>
          <w:divsChild>
            <w:div w:id="1271595537">
              <w:marLeft w:val="0"/>
              <w:marRight w:val="0"/>
              <w:marTop w:val="0"/>
              <w:marBottom w:val="0"/>
              <w:divBdr>
                <w:top w:val="none" w:sz="0" w:space="0" w:color="auto"/>
                <w:left w:val="none" w:sz="0" w:space="0" w:color="auto"/>
                <w:bottom w:val="none" w:sz="0" w:space="0" w:color="auto"/>
                <w:right w:val="none" w:sz="0" w:space="0" w:color="auto"/>
              </w:divBdr>
              <w:divsChild>
                <w:div w:id="16534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6113">
      <w:bodyDiv w:val="1"/>
      <w:marLeft w:val="0"/>
      <w:marRight w:val="0"/>
      <w:marTop w:val="0"/>
      <w:marBottom w:val="0"/>
      <w:divBdr>
        <w:top w:val="none" w:sz="0" w:space="0" w:color="auto"/>
        <w:left w:val="none" w:sz="0" w:space="0" w:color="auto"/>
        <w:bottom w:val="none" w:sz="0" w:space="0" w:color="auto"/>
        <w:right w:val="none" w:sz="0" w:space="0" w:color="auto"/>
      </w:divBdr>
      <w:divsChild>
        <w:div w:id="1088310404">
          <w:marLeft w:val="0"/>
          <w:marRight w:val="0"/>
          <w:marTop w:val="0"/>
          <w:marBottom w:val="0"/>
          <w:divBdr>
            <w:top w:val="none" w:sz="0" w:space="0" w:color="auto"/>
            <w:left w:val="none" w:sz="0" w:space="0" w:color="auto"/>
            <w:bottom w:val="none" w:sz="0" w:space="0" w:color="auto"/>
            <w:right w:val="none" w:sz="0" w:space="0" w:color="auto"/>
          </w:divBdr>
          <w:divsChild>
            <w:div w:id="1655908880">
              <w:marLeft w:val="0"/>
              <w:marRight w:val="0"/>
              <w:marTop w:val="0"/>
              <w:marBottom w:val="0"/>
              <w:divBdr>
                <w:top w:val="none" w:sz="0" w:space="0" w:color="auto"/>
                <w:left w:val="none" w:sz="0" w:space="0" w:color="auto"/>
                <w:bottom w:val="none" w:sz="0" w:space="0" w:color="auto"/>
                <w:right w:val="none" w:sz="0" w:space="0" w:color="auto"/>
              </w:divBdr>
              <w:divsChild>
                <w:div w:id="18881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00647">
      <w:bodyDiv w:val="1"/>
      <w:marLeft w:val="0"/>
      <w:marRight w:val="0"/>
      <w:marTop w:val="0"/>
      <w:marBottom w:val="0"/>
      <w:divBdr>
        <w:top w:val="none" w:sz="0" w:space="0" w:color="auto"/>
        <w:left w:val="none" w:sz="0" w:space="0" w:color="auto"/>
        <w:bottom w:val="none" w:sz="0" w:space="0" w:color="auto"/>
        <w:right w:val="none" w:sz="0" w:space="0" w:color="auto"/>
      </w:divBdr>
      <w:divsChild>
        <w:div w:id="528103658">
          <w:marLeft w:val="0"/>
          <w:marRight w:val="0"/>
          <w:marTop w:val="0"/>
          <w:marBottom w:val="0"/>
          <w:divBdr>
            <w:top w:val="none" w:sz="0" w:space="0" w:color="auto"/>
            <w:left w:val="none" w:sz="0" w:space="0" w:color="auto"/>
            <w:bottom w:val="none" w:sz="0" w:space="0" w:color="auto"/>
            <w:right w:val="none" w:sz="0" w:space="0" w:color="auto"/>
          </w:divBdr>
          <w:divsChild>
            <w:div w:id="1543445370">
              <w:marLeft w:val="0"/>
              <w:marRight w:val="0"/>
              <w:marTop w:val="0"/>
              <w:marBottom w:val="0"/>
              <w:divBdr>
                <w:top w:val="none" w:sz="0" w:space="0" w:color="auto"/>
                <w:left w:val="none" w:sz="0" w:space="0" w:color="auto"/>
                <w:bottom w:val="none" w:sz="0" w:space="0" w:color="auto"/>
                <w:right w:val="none" w:sz="0" w:space="0" w:color="auto"/>
              </w:divBdr>
              <w:divsChild>
                <w:div w:id="2597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7293">
      <w:bodyDiv w:val="1"/>
      <w:marLeft w:val="0"/>
      <w:marRight w:val="0"/>
      <w:marTop w:val="0"/>
      <w:marBottom w:val="0"/>
      <w:divBdr>
        <w:top w:val="none" w:sz="0" w:space="0" w:color="auto"/>
        <w:left w:val="none" w:sz="0" w:space="0" w:color="auto"/>
        <w:bottom w:val="none" w:sz="0" w:space="0" w:color="auto"/>
        <w:right w:val="none" w:sz="0" w:space="0" w:color="auto"/>
      </w:divBdr>
      <w:divsChild>
        <w:div w:id="1572544982">
          <w:marLeft w:val="0"/>
          <w:marRight w:val="0"/>
          <w:marTop w:val="0"/>
          <w:marBottom w:val="0"/>
          <w:divBdr>
            <w:top w:val="none" w:sz="0" w:space="0" w:color="auto"/>
            <w:left w:val="none" w:sz="0" w:space="0" w:color="auto"/>
            <w:bottom w:val="none" w:sz="0" w:space="0" w:color="auto"/>
            <w:right w:val="none" w:sz="0" w:space="0" w:color="auto"/>
          </w:divBdr>
          <w:divsChild>
            <w:div w:id="1320574558">
              <w:marLeft w:val="0"/>
              <w:marRight w:val="0"/>
              <w:marTop w:val="0"/>
              <w:marBottom w:val="0"/>
              <w:divBdr>
                <w:top w:val="none" w:sz="0" w:space="0" w:color="auto"/>
                <w:left w:val="none" w:sz="0" w:space="0" w:color="auto"/>
                <w:bottom w:val="none" w:sz="0" w:space="0" w:color="auto"/>
                <w:right w:val="none" w:sz="0" w:space="0" w:color="auto"/>
              </w:divBdr>
              <w:divsChild>
                <w:div w:id="9893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2889">
      <w:bodyDiv w:val="1"/>
      <w:marLeft w:val="0"/>
      <w:marRight w:val="0"/>
      <w:marTop w:val="0"/>
      <w:marBottom w:val="0"/>
      <w:divBdr>
        <w:top w:val="none" w:sz="0" w:space="0" w:color="auto"/>
        <w:left w:val="none" w:sz="0" w:space="0" w:color="auto"/>
        <w:bottom w:val="none" w:sz="0" w:space="0" w:color="auto"/>
        <w:right w:val="none" w:sz="0" w:space="0" w:color="auto"/>
      </w:divBdr>
      <w:divsChild>
        <w:div w:id="390420997">
          <w:marLeft w:val="0"/>
          <w:marRight w:val="0"/>
          <w:marTop w:val="0"/>
          <w:marBottom w:val="0"/>
          <w:divBdr>
            <w:top w:val="none" w:sz="0" w:space="0" w:color="auto"/>
            <w:left w:val="none" w:sz="0" w:space="0" w:color="auto"/>
            <w:bottom w:val="none" w:sz="0" w:space="0" w:color="auto"/>
            <w:right w:val="none" w:sz="0" w:space="0" w:color="auto"/>
          </w:divBdr>
          <w:divsChild>
            <w:div w:id="2034918961">
              <w:marLeft w:val="0"/>
              <w:marRight w:val="0"/>
              <w:marTop w:val="0"/>
              <w:marBottom w:val="0"/>
              <w:divBdr>
                <w:top w:val="none" w:sz="0" w:space="0" w:color="auto"/>
                <w:left w:val="none" w:sz="0" w:space="0" w:color="auto"/>
                <w:bottom w:val="none" w:sz="0" w:space="0" w:color="auto"/>
                <w:right w:val="none" w:sz="0" w:space="0" w:color="auto"/>
              </w:divBdr>
              <w:divsChild>
                <w:div w:id="128970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1810">
      <w:bodyDiv w:val="1"/>
      <w:marLeft w:val="0"/>
      <w:marRight w:val="0"/>
      <w:marTop w:val="0"/>
      <w:marBottom w:val="0"/>
      <w:divBdr>
        <w:top w:val="none" w:sz="0" w:space="0" w:color="auto"/>
        <w:left w:val="none" w:sz="0" w:space="0" w:color="auto"/>
        <w:bottom w:val="none" w:sz="0" w:space="0" w:color="auto"/>
        <w:right w:val="none" w:sz="0" w:space="0" w:color="auto"/>
      </w:divBdr>
      <w:divsChild>
        <w:div w:id="1482887945">
          <w:marLeft w:val="0"/>
          <w:marRight w:val="0"/>
          <w:marTop w:val="0"/>
          <w:marBottom w:val="0"/>
          <w:divBdr>
            <w:top w:val="none" w:sz="0" w:space="0" w:color="auto"/>
            <w:left w:val="none" w:sz="0" w:space="0" w:color="auto"/>
            <w:bottom w:val="none" w:sz="0" w:space="0" w:color="auto"/>
            <w:right w:val="none" w:sz="0" w:space="0" w:color="auto"/>
          </w:divBdr>
          <w:divsChild>
            <w:div w:id="1499148981">
              <w:marLeft w:val="0"/>
              <w:marRight w:val="0"/>
              <w:marTop w:val="0"/>
              <w:marBottom w:val="0"/>
              <w:divBdr>
                <w:top w:val="none" w:sz="0" w:space="0" w:color="auto"/>
                <w:left w:val="none" w:sz="0" w:space="0" w:color="auto"/>
                <w:bottom w:val="none" w:sz="0" w:space="0" w:color="auto"/>
                <w:right w:val="none" w:sz="0" w:space="0" w:color="auto"/>
              </w:divBdr>
              <w:divsChild>
                <w:div w:id="15106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6934">
      <w:bodyDiv w:val="1"/>
      <w:marLeft w:val="0"/>
      <w:marRight w:val="0"/>
      <w:marTop w:val="0"/>
      <w:marBottom w:val="0"/>
      <w:divBdr>
        <w:top w:val="none" w:sz="0" w:space="0" w:color="auto"/>
        <w:left w:val="none" w:sz="0" w:space="0" w:color="auto"/>
        <w:bottom w:val="none" w:sz="0" w:space="0" w:color="auto"/>
        <w:right w:val="none" w:sz="0" w:space="0" w:color="auto"/>
      </w:divBdr>
      <w:divsChild>
        <w:div w:id="1326594928">
          <w:marLeft w:val="0"/>
          <w:marRight w:val="0"/>
          <w:marTop w:val="0"/>
          <w:marBottom w:val="0"/>
          <w:divBdr>
            <w:top w:val="none" w:sz="0" w:space="0" w:color="auto"/>
            <w:left w:val="none" w:sz="0" w:space="0" w:color="auto"/>
            <w:bottom w:val="none" w:sz="0" w:space="0" w:color="auto"/>
            <w:right w:val="none" w:sz="0" w:space="0" w:color="auto"/>
          </w:divBdr>
          <w:divsChild>
            <w:div w:id="156847942">
              <w:marLeft w:val="0"/>
              <w:marRight w:val="0"/>
              <w:marTop w:val="0"/>
              <w:marBottom w:val="0"/>
              <w:divBdr>
                <w:top w:val="none" w:sz="0" w:space="0" w:color="auto"/>
                <w:left w:val="none" w:sz="0" w:space="0" w:color="auto"/>
                <w:bottom w:val="none" w:sz="0" w:space="0" w:color="auto"/>
                <w:right w:val="none" w:sz="0" w:space="0" w:color="auto"/>
              </w:divBdr>
              <w:divsChild>
                <w:div w:id="19423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3847">
      <w:bodyDiv w:val="1"/>
      <w:marLeft w:val="0"/>
      <w:marRight w:val="0"/>
      <w:marTop w:val="0"/>
      <w:marBottom w:val="0"/>
      <w:divBdr>
        <w:top w:val="none" w:sz="0" w:space="0" w:color="auto"/>
        <w:left w:val="none" w:sz="0" w:space="0" w:color="auto"/>
        <w:bottom w:val="none" w:sz="0" w:space="0" w:color="auto"/>
        <w:right w:val="none" w:sz="0" w:space="0" w:color="auto"/>
      </w:divBdr>
      <w:divsChild>
        <w:div w:id="2146579562">
          <w:marLeft w:val="0"/>
          <w:marRight w:val="0"/>
          <w:marTop w:val="0"/>
          <w:marBottom w:val="0"/>
          <w:divBdr>
            <w:top w:val="none" w:sz="0" w:space="0" w:color="auto"/>
            <w:left w:val="none" w:sz="0" w:space="0" w:color="auto"/>
            <w:bottom w:val="none" w:sz="0" w:space="0" w:color="auto"/>
            <w:right w:val="none" w:sz="0" w:space="0" w:color="auto"/>
          </w:divBdr>
          <w:divsChild>
            <w:div w:id="53436753">
              <w:marLeft w:val="0"/>
              <w:marRight w:val="0"/>
              <w:marTop w:val="0"/>
              <w:marBottom w:val="0"/>
              <w:divBdr>
                <w:top w:val="none" w:sz="0" w:space="0" w:color="auto"/>
                <w:left w:val="none" w:sz="0" w:space="0" w:color="auto"/>
                <w:bottom w:val="none" w:sz="0" w:space="0" w:color="auto"/>
                <w:right w:val="none" w:sz="0" w:space="0" w:color="auto"/>
              </w:divBdr>
              <w:divsChild>
                <w:div w:id="5707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2019-06-08T05:04:00Z</dcterms:created>
  <dcterms:modified xsi:type="dcterms:W3CDTF">2019-06-08T06:27:00Z</dcterms:modified>
</cp:coreProperties>
</file>